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1A1A"/>
          <w:sz w:val="40"/>
          <w:szCs w:val="40"/>
        </w:rPr>
        <w:t xml:space="preserve">OptiPricePro C++</w:t>
      </w:r>
    </w:p>
    <w:p>
      <w:pPr>
        <w:spacing w:after="80"/>
      </w:pPr>
      <w:r>
        <w:rPr>
          <w:rFonts w:ascii="Calibri" w:cs="Calibri" w:eastAsia="Calibri" w:hAnsi="Calibri"/>
          <w:color w:val="1A1A1A"/>
          <w:sz w:val="30"/>
          <w:szCs w:val="30"/>
        </w:rPr>
        <w:t xml:space="preserve">User Guide</w:t>
      </w:r>
    </w:p>
    <w:p>
      <w:pPr>
        <w:spacing w:after="40"/>
      </w:pPr>
      <w:r>
        <w:rPr>
          <w:rFonts w:ascii="Calibri" w:cs="Calibri" w:eastAsia="Calibri" w:hAnsi="Calibri"/>
          <w:color w:val="1A1A1A"/>
          <w:sz w:val="22"/>
          <w:szCs w:val="22"/>
        </w:rPr>
        <w:t xml:space="preserve">Client 1.0.1 · Engine v2.4 · July 2026</w:t>
      </w:r>
    </w:p>
    <w:p>
      <w:pPr>
        <w:pBdr>
          <w:bottom w:val="single" w:color="888888" w:sz="6" w:space="6"/>
        </w:pBdr>
        <w:spacing w:after="360"/>
      </w:pPr>
      <w:r>
        <w:rPr>
          <w:rFonts w:ascii="Calibri" w:cs="Calibri" w:eastAsia="Calibri" w:hAnsi="Calibri"/>
          <w:color w:val="1A1A1A"/>
          <w:sz w:val="22"/>
          <w:szCs w:val="22"/>
        </w:rPr>
        <w:t xml:space="preserve">Asteroid Belt Trading Company Limited</w:t>
      </w:r>
    </w:p>
    <w:p>
      <w:pPr>
        <w:keepNext/>
        <w:spacing w:after="140" w:before="300"/>
      </w:pPr>
      <w:r>
        <w:rPr>
          <w:rFonts w:ascii="Calibri" w:cs="Calibri" w:eastAsia="Calibri" w:hAnsi="Calibri"/>
          <w:b/>
          <w:bCs/>
          <w:color w:val="1A1A1A"/>
          <w:sz w:val="24"/>
          <w:szCs w:val="24"/>
        </w:rPr>
        <w:t xml:space="preserve">1. How a call is shaped</w:t>
      </w:r>
    </w:p>
    <w:p>
      <w:pPr>
        <w:spacing w:after="120" w:line="276"/>
      </w:pPr>
      <w:r>
        <w:rPr>
          <w:rFonts w:ascii="Calibri" w:cs="Calibri" w:eastAsia="Calibri" w:hAnsi="Calibri"/>
          <w:color w:val="1A1A1A"/>
          <w:sz w:val="21"/>
          <w:szCs w:val="21"/>
        </w:rPr>
        <w:t xml:space="preserve">There is one function. Everything is a keyword argument, and every argument that is not supplied takes the engine's default.</w:t>
      </w:r>
    </w:p>
    <w:p>
      <w:pPr>
        <w:shd w:fill="F4F4F4" w:val="clear"/>
        <w:spacing w:after="20"/>
        <w:ind w:left="360"/>
      </w:pPr>
      <w:r>
        <w:rPr>
          <w:rFonts w:ascii="Consolas" w:cs="Consolas" w:eastAsia="Consolas" w:hAnsi="Consolas"/>
          <w:color w:val="1A1A1A"/>
          <w:sz w:val="18"/>
          <w:szCs w:val="18"/>
        </w:rPr>
        <w:t xml:space="preserve">import optipricepro_cpp as opp</w:t>
      </w:r>
    </w:p>
    <w:p>
      <w:pPr>
        <w:shd w:fill="F4F4F4" w:val="clear"/>
        <w:spacing w:after="20"/>
        <w:ind w:left="360"/>
      </w:pPr>
      <w:r>
        <w:rPr>
          <w:rFonts w:ascii="Consolas" w:cs="Consolas" w:eastAsia="Consolas" w:hAnsi="Consolas"/>
          <w:color w:val="1A1A1A"/>
          <w:sz w:val="18"/>
          <w:szCs w:val="18"/>
        </w:rPr>
        <w:t xml:space="preserve"/>
      </w:r>
    </w:p>
    <w:p>
      <w:pPr>
        <w:shd w:fill="F4F4F4" w:val="clear"/>
        <w:spacing w:after="20"/>
        <w:ind w:left="360"/>
      </w:pPr>
      <w:r>
        <w:rPr>
          <w:rFonts w:ascii="Consolas" w:cs="Consolas" w:eastAsia="Consolas" w:hAnsi="Consolas"/>
          <w:color w:val="1A1A1A"/>
          <w:sz w:val="18"/>
          <w:szCs w:val="18"/>
        </w:rPr>
        <w:t xml:space="preserve">r = opp.price(product="PathArithmeticAsianOption", payoff="Put",</w:t>
      </w:r>
    </w:p>
    <w:p>
      <w:pPr>
        <w:shd w:fill="F4F4F4" w:val="clear"/>
        <w:spacing w:after="20"/>
        <w:ind w:left="360"/>
      </w:pPr>
      <w:r>
        <w:rPr>
          <w:rFonts w:ascii="Consolas" w:cs="Consolas" w:eastAsia="Consolas" w:hAnsi="Consolas"/>
          <w:color w:val="1A1A1A"/>
          <w:sz w:val="18"/>
          <w:szCs w:val="18"/>
        </w:rPr>
        <w:t xml:space="preserve">              exercise="American", S0=100, K=100, T=1,</w:t>
      </w:r>
    </w:p>
    <w:p>
      <w:pPr>
        <w:shd w:fill="F4F4F4" w:val="clear"/>
        <w:spacing w:after="20"/>
        <w:ind w:left="360"/>
      </w:pPr>
      <w:r>
        <w:rPr>
          <w:rFonts w:ascii="Consolas" w:cs="Consolas" w:eastAsia="Consolas" w:hAnsi="Consolas"/>
          <w:color w:val="1A1A1A"/>
          <w:sz w:val="18"/>
          <w:szCs w:val="18"/>
        </w:rPr>
        <w:t xml:space="preserve">              N_Paths=200000, M=50)</w:t>
      </w:r>
    </w:p>
    <w:p>
      <w:pPr>
        <w:spacing w:after="60"/>
      </w:pPr>
    </w:p>
    <w:p>
      <w:pPr>
        <w:spacing w:after="120" w:line="276"/>
      </w:pPr>
      <w:r>
        <w:rPr>
          <w:rFonts w:ascii="Calibri" w:cs="Calibri" w:eastAsia="Calibri" w:hAnsi="Calibri"/>
          <w:color w:val="1A1A1A"/>
          <w:sz w:val="21"/>
          <w:szCs w:val="21"/>
        </w:rPr>
        <w:t xml:space="preserve">Only product and payoff are required. The client shapes these into the service's envelope and returns the decoded result as a dictionary.</w:t>
      </w:r>
    </w:p>
    <w:p>
      <w:pPr>
        <w:spacing w:after="120" w:line="276"/>
      </w:pPr>
      <w:r>
        <w:rPr>
          <w:rFonts w:ascii="Calibri" w:cs="Calibri" w:eastAsia="Calibri" w:hAnsi="Calibri"/>
          <w:color w:val="1A1A1A"/>
          <w:sz w:val="21"/>
          <w:szCs w:val="21"/>
        </w:rPr>
        <w:t xml:space="preserve">The engine rejects any selector string it does not recognise rather than silently substituting a default, so a typo produces an error and not a wrong number. To see the accepted values without leaving Python:</w:t>
      </w:r>
    </w:p>
    <w:p>
      <w:pPr>
        <w:shd w:fill="F4F4F4" w:val="clear"/>
        <w:spacing w:after="20"/>
        <w:ind w:left="360"/>
      </w:pPr>
      <w:r>
        <w:rPr>
          <w:rFonts w:ascii="Consolas" w:cs="Consolas" w:eastAsia="Consolas" w:hAnsi="Consolas"/>
          <w:color w:val="1A1A1A"/>
          <w:sz w:val="18"/>
          <w:szCs w:val="18"/>
        </w:rPr>
        <w:t xml:space="preserve">opp.catalog()["barrier_type"]</w:t>
      </w:r>
    </w:p>
    <w:p>
      <w:pPr>
        <w:shd w:fill="F4F4F4" w:val="clear"/>
        <w:spacing w:after="20"/>
        <w:ind w:left="360"/>
      </w:pPr>
      <w:r>
        <w:rPr>
          <w:rFonts w:ascii="Consolas" w:cs="Consolas" w:eastAsia="Consolas" w:hAnsi="Consolas"/>
          <w:color w:val="1A1A1A"/>
          <w:sz w:val="18"/>
          <w:szCs w:val="18"/>
        </w:rPr>
        <w:t xml:space="preserve">opp.catalog()["importance_sampling"]</w:t>
      </w:r>
    </w:p>
    <w:p>
      <w:pPr>
        <w:spacing w:after="60"/>
      </w:pPr>
    </w:p>
    <w:p>
      <w:pPr>
        <w:keepNext/>
        <w:spacing w:after="140" w:before="300"/>
      </w:pPr>
      <w:r>
        <w:rPr>
          <w:rFonts w:ascii="Calibri" w:cs="Calibri" w:eastAsia="Calibri" w:hAnsi="Calibri"/>
          <w:b/>
          <w:bCs/>
          <w:color w:val="1A1A1A"/>
          <w:sz w:val="24"/>
          <w:szCs w:val="24"/>
        </w:rPr>
        <w:t xml:space="preserve">2. What you can price</w:t>
      </w:r>
    </w:p>
    <w:p>
      <w:pPr>
        <w:keepNext/>
        <w:spacing w:after="140" w:before="300"/>
      </w:pPr>
      <w:r>
        <w:rPr>
          <w:rFonts w:ascii="Calibri" w:cs="Calibri" w:eastAsia="Calibri" w:hAnsi="Calibri"/>
          <w:b/>
          <w:bCs/>
          <w:color w:val="1A1A1A"/>
          <w:sz w:val="24"/>
          <w:szCs w:val="24"/>
        </w:rPr>
        <w:t xml:space="preserve">2.1 Products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c>
          <w:tcPr>
            <w:tcW w:type="dxa" w:w="421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product</w:t>
            </w:r>
          </w:p>
        </w:tc>
        <w:tc>
          <w:tcPr>
            <w:tcW w:type="dxa" w:w="514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Meaning</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PathIndependentOption</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Terminal price only.</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PathArithmeticAsianOption</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Arithmetic average of the path.</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PathGeometricAsianOption</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Geometric average of the path.</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PathArithmeticAsianOptionFloatingStrike</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Arithmetic average as the strike.</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PathGeometricAsianOptionFloatingStrike</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Geometric average as the strike.</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PathArithmeticAsianOptionRollingAverage</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Rolling window average. Needs InitialAverage and AveragePeriod.</w:t>
            </w:r>
          </w:p>
        </w:tc>
      </w:tr>
    </w:tbl>
    <w:p>
      <w:pPr>
        <w:spacing w:after="60"/>
      </w:pPr>
    </w:p>
    <w:p>
      <w:pPr>
        <w:keepNext/>
        <w:spacing w:after="140" w:before="300"/>
      </w:pPr>
      <w:r>
        <w:rPr>
          <w:rFonts w:ascii="Calibri" w:cs="Calibri" w:eastAsia="Calibri" w:hAnsi="Calibri"/>
          <w:b/>
          <w:bCs/>
          <w:color w:val="1A1A1A"/>
          <w:sz w:val="24"/>
          <w:szCs w:val="24"/>
        </w:rPr>
        <w:t xml:space="preserve">2.2 Payoff and exercise</w:t>
      </w:r>
    </w:p>
    <w:p>
      <w:pPr>
        <w:spacing w:after="120" w:line="276"/>
      </w:pPr>
      <w:r>
        <w:rPr>
          <w:rFonts w:ascii="Calibri" w:cs="Calibri" w:eastAsia="Calibri" w:hAnsi="Calibri"/>
          <w:color w:val="1A1A1A"/>
          <w:sz w:val="21"/>
          <w:szCs w:val="21"/>
        </w:rPr>
        <w:t xml:space="preserve">payoff is Call, Put, DigitalCall or DigitalPut. The two digital payoffs pay DigitalPayout (default 1.0) rather than the intrinsic value.</w:t>
      </w:r>
    </w:p>
    <w:p>
      <w:pPr>
        <w:spacing w:after="120" w:line="276"/>
      </w:pPr>
      <w:r>
        <w:rPr>
          <w:rFonts w:ascii="Calibri" w:cs="Calibri" w:eastAsia="Calibri" w:hAnsi="Calibri"/>
          <w:color w:val="1A1A1A"/>
          <w:sz w:val="21"/>
          <w:szCs w:val="21"/>
        </w:rPr>
        <w:t xml:space="preserve">exercise is European, American or Bermudan. American and Bermudan exercise is valued by Longstaff–Schwartz regression, and Bermudan exercise additionally takes num_exercise_points.</w:t>
      </w:r>
    </w:p>
    <w:p>
      <w:pPr>
        <w:spacing w:after="120" w:line="276"/>
      </w:pPr>
      <w:r>
        <w:rPr>
          <w:rFonts w:ascii="Calibri" w:cs="Calibri" w:eastAsia="Calibri" w:hAnsi="Calibri"/>
          <w:color w:val="1A1A1A"/>
          <w:sz w:val="21"/>
          <w:szCs w:val="21"/>
        </w:rPr>
        <w:t xml:space="preserve">regression_degree (default 2, accepted range 2 to 4) sets the polynomial degree of that regression. The basis spans the whole state — spot, the running average, the running extrema, and the level of every stochastic factor — so its width grows combinatorially with the degree: over four state variables, degree 2 is 15 columns and degree 4 is 70. A value outside the range is clamped and the response says so in warnings.</w:t>
      </w:r>
    </w:p>
    <w:p>
      <w:pPr>
        <w:spacing w:after="120" w:line="276"/>
      </w:pPr>
      <w:r>
        <w:rPr>
          <w:rFonts w:ascii="Calibri" w:cs="Calibri" w:eastAsia="Calibri" w:hAnsi="Calibri"/>
          <w:b/>
          <w:bCs/>
          <w:color w:val="1A1A1A"/>
          <w:sz w:val="21"/>
          <w:szCs w:val="21"/>
        </w:rPr>
        <w:t xml:space="preserve">The default changed from 16 to 2 in engine 1.5.</w:t>
      </w:r>
      <w:r>
        <w:rPr>
          <w:rFonts w:ascii="Calibri" w:cs="Calibri" w:eastAsia="Calibri" w:hAnsi="Calibri"/>
          <w:color w:val="1A1A1A"/>
          <w:sz w:val="21"/>
          <w:szCs w:val="21"/>
        </w:rPr>
        <w:t xml:space="preserve"> In earlier versions the field was accepted but never reached the regression, so every price was in fact computed at degree 2. The new default reproduces those prices exactly; raising it is a deliberate choice, not a correction.</w:t>
      </w:r>
    </w:p>
    <w:p>
      <w:pPr>
        <w:keepNext/>
        <w:spacing w:after="140" w:before="300"/>
      </w:pPr>
      <w:r>
        <w:rPr>
          <w:rFonts w:ascii="Calibri" w:cs="Calibri" w:eastAsia="Calibri" w:hAnsi="Calibri"/>
          <w:b/>
          <w:bCs/>
          <w:color w:val="1A1A1A"/>
          <w:sz w:val="24"/>
          <w:szCs w:val="24"/>
        </w:rPr>
        <w:t xml:space="preserve">2.3 Wrapper compositions</w:t>
      </w:r>
    </w:p>
    <w:p>
      <w:pPr>
        <w:spacing w:after="120" w:line="276"/>
      </w:pPr>
      <w:r>
        <w:rPr>
          <w:rFonts w:ascii="Calibri" w:cs="Calibri" w:eastAsia="Calibri" w:hAnsi="Calibri"/>
          <w:color w:val="1A1A1A"/>
          <w:sz w:val="21"/>
          <w:szCs w:val="21"/>
        </w:rPr>
        <w:t xml:space="preserve">A barrier and a lookback can be applied to the underlying, in either nesting order.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c>
          <w:tcPr>
            <w:tcW w:type="dxa" w:w="514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wrapper_order</w:t>
            </w:r>
          </w:p>
        </w:tc>
        <w:tc>
          <w:tcPr>
            <w:tcW w:type="dxa" w:w="421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Requires</w:t>
            </w:r>
          </w:p>
        </w:tc>
      </w:tr>
      <w:tr>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underlying only</w:t>
            </w:r>
          </w:p>
        </w:tc>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w:t>
            </w:r>
          </w:p>
        </w:tc>
      </w:tr>
      <w:tr>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on underlying</w:t>
            </w:r>
          </w:p>
        </w:tc>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barrier_type</w:t>
            </w:r>
          </w:p>
        </w:tc>
      </w:tr>
      <w:tr>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 on underlying</w:t>
            </w:r>
          </w:p>
        </w:tc>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lookback_type</w:t>
            </w:r>
          </w:p>
        </w:tc>
      </w:tr>
      <w:tr>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lookback on barrier on underlying</w:t>
            </w:r>
          </w:p>
        </w:tc>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both</w:t>
            </w:r>
          </w:p>
        </w:tc>
      </w:tr>
      <w:tr>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on lookback on underlying</w:t>
            </w:r>
          </w:p>
        </w:tc>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both</w:t>
            </w:r>
          </w:p>
        </w:tc>
      </w:tr>
    </w:tbl>
    <w:p>
      <w:pPr>
        <w:spacing w:after="60"/>
      </w:pPr>
    </w:p>
    <w:p>
      <w:pPr>
        <w:spacing w:after="120" w:line="276"/>
      </w:pPr>
      <w:r>
        <w:rPr>
          <w:rFonts w:ascii="Calibri" w:cs="Calibri" w:eastAsia="Calibri" w:hAnsi="Calibri"/>
          <w:color w:val="1A1A1A"/>
          <w:sz w:val="21"/>
          <w:szCs w:val="21"/>
        </w:rPr>
        <w:t xml:space="preserve">The two nested orders describe the same contract and return the same value: the lookback observes the whole path, and the contract is cancelled if the barrier triggered.</w:t>
      </w:r>
    </w:p>
    <w:p>
      <w:pPr>
        <w:keepNext/>
        <w:spacing w:after="140" w:before="300"/>
      </w:pPr>
      <w:r>
        <w:rPr>
          <w:rFonts w:ascii="Calibri" w:cs="Calibri" w:eastAsia="Calibri" w:hAnsi="Calibri"/>
          <w:b/>
          <w:bCs/>
          <w:color w:val="1A1A1A"/>
          <w:sz w:val="24"/>
          <w:szCs w:val="24"/>
        </w:rPr>
        <w:t xml:space="preserve">2.4 Barriers</w:t>
      </w:r>
    </w:p>
    <w:p>
      <w:pPr>
        <w:spacing w:after="120" w:line="276"/>
      </w:pPr>
      <w:r>
        <w:rPr>
          <w:rFonts w:ascii="Calibri" w:cs="Calibri" w:eastAsia="Calibri" w:hAnsi="Calibri"/>
          <w:color w:val="1A1A1A"/>
          <w:sz w:val="21"/>
          <w:szCs w:val="21"/>
        </w:rPr>
        <w:t xml:space="preserve">Eighteen values are accepted. Eight are discretely monitored, eight are the continuously monitored counterparts, and two are the pass-through cases.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31"/>
        <w:gridCol w:w="5429"/>
      </w:tblGrid>
      <w:tr>
        <w:tc>
          <w:tcPr>
            <w:tcW w:type="dxa" w:w="3931"/>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barrier_type</w:t>
            </w:r>
          </w:p>
        </w:tc>
        <w:tc>
          <w:tcPr>
            <w:tcW w:type="dxa" w:w="5429"/>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Behaviour</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None</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 barrier object is constructed. Only valid when the composition has no barrier.</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 barrier object that never triggers. Prices identically to no barrier at all.</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DownAndInBarrier / DownAndOutBarrier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Single lower level, DownBarrier.</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UpAndInBarrier / UpAndOutBarrier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Single upper level, UpBarrier.</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DoubleKnockInBarrier / DoubleKnockOutBarrier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Both levels.</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UpKnockInDownKnockOutBarrier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Knocks in above, out below.</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UpKnockOutDownKnockInBarrier</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Knocks out above, in below.</w:t>
            </w:r>
          </w:p>
        </w:tc>
      </w:tr>
      <w:tr>
        <w:tc>
          <w:tcPr>
            <w:tcW w:type="dxa" w:w="3931"/>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...BarrierContinuous</w:t>
            </w:r>
          </w:p>
        </w:tc>
        <w:tc>
          <w:tcPr>
            <w:tcW w:type="dxa" w:w="542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same eight with a Brownian-bridge continuity correction between monitoring dates.</w:t>
            </w:r>
          </w:p>
        </w:tc>
      </w:tr>
    </w:tbl>
    <w:p>
      <w:pPr>
        <w:spacing w:after="60"/>
      </w:pPr>
    </w:p>
    <w:p>
      <w:pPr>
        <w:spacing w:after="120" w:line="276"/>
      </w:pPr>
      <w:r>
        <w:rPr>
          <w:rFonts w:ascii="Calibri" w:cs="Calibri" w:eastAsia="Calibri" w:hAnsi="Calibri"/>
          <w:color w:val="1A1A1A"/>
          <w:sz w:val="21"/>
          <w:szCs w:val="21"/>
        </w:rPr>
        <w:t xml:space="preserve">Levels are set by UpBarrier (default 1e12, effectively absent) and DownBarrier (default 80.0). RebateIn and RebateOut pay a fixed amount when the contract knocks in or out.</w:t>
      </w:r>
    </w:p>
    <w:p>
      <w:pPr>
        <w:spacing w:after="120" w:line="276"/>
      </w:pPr>
      <w:r>
        <w:rPr>
          <w:rFonts w:ascii="Calibri" w:cs="Calibri" w:eastAsia="Calibri" w:hAnsi="Calibri"/>
          <w:b/>
          <w:bCs/>
          <w:color w:val="1A1A1A"/>
          <w:sz w:val="21"/>
          <w:szCs w:val="21"/>
        </w:rPr>
        <w:t xml:space="preserve">The continuous variants are materially different prices, not a refinement.</w:t>
      </w:r>
      <w:r>
        <w:rPr>
          <w:rFonts w:ascii="Calibri" w:cs="Calibri" w:eastAsia="Calibri" w:hAnsi="Calibri"/>
          <w:color w:val="1A1A1A"/>
          <w:sz w:val="21"/>
          <w:szCs w:val="21"/>
        </w:rPr>
        <w:t xml:space="preserve"> A discretely monitored knock-out is worth more than its continuous counterpart because the path can cross the level and return between observations. Which one you want is a contractual question, not a numerical one.</w:t>
      </w:r>
    </w:p>
    <w:p>
      <w:pPr>
        <w:keepNext/>
        <w:spacing w:after="140" w:before="300"/>
      </w:pPr>
      <w:r>
        <w:rPr>
          <w:rFonts w:ascii="Calibri" w:cs="Calibri" w:eastAsia="Calibri" w:hAnsi="Calibri"/>
          <w:b/>
          <w:bCs/>
          <w:color w:val="1A1A1A"/>
          <w:sz w:val="24"/>
          <w:szCs w:val="24"/>
        </w:rPr>
        <w:t xml:space="preserve">2.5 Lookbacks</w:t>
      </w:r>
    </w:p>
    <w:p>
      <w:pPr>
        <w:spacing w:after="120" w:line="276"/>
      </w:pPr>
      <w:r>
        <w:rPr>
          <w:rFonts w:ascii="Calibri" w:cs="Calibri" w:eastAsia="Calibri" w:hAnsi="Calibri"/>
          <w:color w:val="1A1A1A"/>
          <w:sz w:val="21"/>
          <w:szCs w:val="21"/>
        </w:rPr>
        <w:t xml:space="preserve">lookback_type is LookbackFixedStrike or LookbackFloatingStrike. lookback_strike defaults to −1.0, which means “reuse K” for a fixed-strike lookback and 0.0 for a floating-strike one.</w:t>
      </w:r>
    </w:p>
    <w:p>
      <w:pPr>
        <w:spacing w:after="120" w:line="276"/>
      </w:pPr>
      <w:r>
        <w:rPr>
          <w:rFonts w:ascii="Calibri" w:cs="Calibri" w:eastAsia="Calibri" w:hAnsi="Calibri"/>
          <w:b/>
          <w:bCs/>
          <w:color w:val="1A1A1A"/>
          <w:sz w:val="21"/>
          <w:szCs w:val="21"/>
        </w:rPr>
        <w:t xml:space="preserve">Lookbacks are the most discretisation-sensitive contract the engine prices.</w:t>
      </w:r>
      <w:r>
        <w:rPr>
          <w:rFonts w:ascii="Calibri" w:cs="Calibri" w:eastAsia="Calibri" w:hAnsi="Calibri"/>
          <w:color w:val="1A1A1A"/>
          <w:sz w:val="21"/>
          <w:szCs w:val="21"/>
        </w:rPr>
        <w:t xml:space="preserve"> The running maximum of a discretely observed path is systematically below the true continuous maximum, so the price is biased low, and the bias falls only as the square root of the step count. At M = 12 on a one-year contract the gap is around 0.10 — far larger than the standard error after variance reduction. The result then looks far more precise than it is accurate. The engine warns whenever a lookback is used with M below 250.</w:t>
      </w:r>
    </w:p>
    <w:p>
      <w:pPr>
        <w:keepNext/>
        <w:spacing w:after="140" w:before="300"/>
      </w:pPr>
      <w:r>
        <w:rPr>
          <w:rFonts w:ascii="Calibri" w:cs="Calibri" w:eastAsia="Calibri" w:hAnsi="Calibri"/>
          <w:b/>
          <w:bCs/>
          <w:color w:val="1A1A1A"/>
          <w:sz w:val="24"/>
          <w:szCs w:val="24"/>
        </w:rPr>
        <w:t xml:space="preserve">3. Market, contract and simulation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5616"/>
      </w:tblGrid>
      <w:tr>
        <w:tc>
          <w:tcPr>
            <w:tcW w:type="dxa" w:w="187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Field</w:t>
            </w:r>
          </w:p>
        </w:tc>
        <w:tc>
          <w:tcPr>
            <w:tcW w:type="dxa" w:w="187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Default</w:t>
            </w:r>
          </w:p>
        </w:tc>
        <w:tc>
          <w:tcPr>
            <w:tcW w:type="dxa" w:w="5616"/>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Meaning</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S0</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100.0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Spot.</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K</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99.0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Strike.</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0.05</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Risk-free rate.</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sigma</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0.20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Volatility.</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y</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0.02</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Dividend yield.</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1.0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Maturity in years.</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N_Paths</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32000</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Simulated paths.</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M</w:t>
            </w:r>
          </w:p>
        </w:tc>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8</w:t>
            </w:r>
          </w:p>
        </w:tc>
        <w:tc>
          <w:tcPr>
            <w:tcW w:type="dxa" w:w="5616"/>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Time steps.</w:t>
            </w:r>
          </w:p>
        </w:tc>
      </w:tr>
    </w:tbl>
    <w:p>
      <w:pPr>
        <w:spacing w:after="60"/>
      </w:pPr>
    </w:p>
    <w:p>
      <w:pPr>
        <w:spacing w:after="120" w:line="276"/>
      </w:pPr>
      <w:r>
        <w:rPr>
          <w:rFonts w:ascii="Calibri" w:cs="Calibri" w:eastAsia="Calibri" w:hAnsi="Calibri"/>
          <w:b/>
          <w:bCs/>
          <w:color w:val="1A1A1A"/>
          <w:sz w:val="21"/>
          <w:szCs w:val="21"/>
        </w:rPr>
        <w:t xml:space="preserve">The defaults are deliberately small so a first call returns quickly. They are not production settings.</w:t>
      </w:r>
      <w:r>
        <w:rPr>
          <w:rFonts w:ascii="Calibri" w:cs="Calibri" w:eastAsia="Calibri" w:hAnsi="Calibri"/>
          <w:color w:val="1A1A1A"/>
          <w:sz w:val="21"/>
          <w:szCs w:val="21"/>
        </w:rPr>
        <w:t xml:space="preserve"> N_Paths controls precision — the standard error falls as its square root, so four times the paths halves the error. M controls how finely the path is resolved, and matters most for barriers, lookbacks, Asians and early exercise. Raising N_Paths on a coarse M buys precision around the wrong number.</w:t>
      </w:r>
    </w:p>
    <w:p>
      <w:pPr>
        <w:keepNext/>
        <w:spacing w:after="140" w:before="300"/>
      </w:pPr>
      <w:r>
        <w:rPr>
          <w:rFonts w:ascii="Calibri" w:cs="Calibri" w:eastAsia="Calibri" w:hAnsi="Calibri"/>
          <w:b/>
          <w:bCs/>
          <w:color w:val="1A1A1A"/>
          <w:sz w:val="24"/>
          <w:szCs w:val="24"/>
        </w:rPr>
        <w:t xml:space="preserve">4. Models</w:t>
      </w:r>
    </w:p>
    <w:p>
      <w:pPr>
        <w:spacing w:after="120" w:line="276"/>
      </w:pPr>
      <w:r>
        <w:rPr>
          <w:rFonts w:ascii="Calibri" w:cs="Calibri" w:eastAsia="Calibri" w:hAnsi="Calibri"/>
          <w:color w:val="1A1A1A"/>
          <w:sz w:val="21"/>
          <w:szCs w:val="21"/>
        </w:rPr>
        <w:t xml:space="preserve">Each family is selected by name and takes its own parameters. Parameters belonging to a family you have not selected are ignored.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4118"/>
        <w:gridCol w:w="3182"/>
      </w:tblGrid>
      <w:tr>
        <w:tc>
          <w:tcPr>
            <w:tcW w:type="dxa" w:w="2059"/>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Selector</w:t>
            </w:r>
          </w:p>
        </w:tc>
        <w:tc>
          <w:tcPr>
            <w:tcW w:type="dxa" w:w="411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Values</w:t>
            </w:r>
          </w:p>
        </w:tc>
        <w:tc>
          <w:tcPr>
            <w:tcW w:type="dxa" w:w="318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Parameters</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rate_model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ConstantRate, HoLee, Vasicek, CoxIngersollRoss, ExtendedCoxIngersollRoss</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sigma_R, a_rate, b_rate</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vol_model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constantVolatility, HestonVolatility, BatesVolatility</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gamma_v, kappa_v, theta_v, muJB, sigJB, lamB</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div_model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Constantdividend, Stochasticdividend</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alpha_d, beta_d, divVol, bdiv</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sentiment_model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ConstantSentiment, StochasticSentiment, StochasticSentimentJump</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S0_sent, mu_sent, sigma_sent, muJ_sent, sigmaJ_sent, Lambda_sent</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svol_model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constantsentimentvol, stochasticsentimentvol, stochasticsentimentvolJumps</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gamma_sent, kappa_sent, theta_sent, muJ_sentvol, sigmaJ_sentvol, Lambda_sentvol</w:t>
            </w:r>
          </w:p>
        </w:tc>
      </w:tr>
      <w:tr>
        <w:tc>
          <w:tcPr>
            <w:tcW w:type="dxa" w:w="205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spg_model</w:t>
            </w:r>
          </w:p>
        </w:tc>
        <w:tc>
          <w:tcPr>
            <w:tcW w:type="dxa" w:w="411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Vanilla, VanillaStockPathGeneratorJump</w:t>
            </w:r>
          </w:p>
        </w:tc>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muJ, sigmaJ, Lambda</w:t>
            </w:r>
          </w:p>
        </w:tc>
      </w:tr>
    </w:tbl>
    <w:p>
      <w:pPr>
        <w:spacing w:after="60"/>
      </w:pPr>
    </w:p>
    <w:p>
      <w:pPr>
        <w:spacing w:after="120" w:line="276"/>
      </w:pPr>
      <w:r>
        <w:rPr>
          <w:rFonts w:ascii="Calibri" w:cs="Calibri" w:eastAsia="Calibri" w:hAnsi="Calibri"/>
          <w:color w:val="1A1A1A"/>
          <w:sz w:val="21"/>
          <w:szCs w:val="21"/>
        </w:rPr>
        <w:t xml:space="preserve">HoLee uses sigma_R only; the mean-reverting models use all three. ExtendedCoxIngersollRoss additionally reads the term structures b_t and sigma_t, and HoLee reads theta_t.</w:t>
      </w:r>
    </w:p>
    <w:p>
      <w:pPr>
        <w:spacing w:after="120" w:line="276"/>
      </w:pPr>
      <w:r>
        <w:rPr>
          <w:rFonts w:ascii="Calibri" w:cs="Calibri" w:eastAsia="Calibri" w:hAnsi="Calibri"/>
          <w:b/>
          <w:bCs/>
          <w:color w:val="1A1A1A"/>
          <w:sz w:val="21"/>
          <w:szCs w:val="21"/>
        </w:rPr>
        <w:t xml:space="preserve">With Heston or Bates volatility, the equity/variance correlation rho is supplied as C2[0][1]</w:t>
      </w:r>
      <w:r>
        <w:rPr>
          <w:rFonts w:ascii="Calibri" w:cs="Calibri" w:eastAsia="Calibri" w:hAnsi="Calibri"/>
          <w:color w:val="1A1A1A"/>
          <w:sz w:val="21"/>
          <w:szCs w:val="21"/>
        </w:rPr>
        <w:t xml:space="preserve"> — see section 10. A Heston valuation without a C2 matrix runs at rho = 0.</w:t>
      </w:r>
    </w:p>
    <w:p>
      <w:pPr>
        <w:keepNext/>
        <w:spacing w:after="140" w:before="300"/>
      </w:pPr>
      <w:r>
        <w:rPr>
          <w:rFonts w:ascii="Calibri" w:cs="Calibri" w:eastAsia="Calibri" w:hAnsi="Calibri"/>
          <w:b/>
          <w:bCs/>
          <w:color w:val="1A1A1A"/>
          <w:sz w:val="24"/>
          <w:szCs w:val="24"/>
        </w:rPr>
        <w:t xml:space="preserve">5. Variance reduction, and why the error changed</w:t>
      </w:r>
    </w:p>
    <w:p>
      <w:pPr>
        <w:spacing w:after="120" w:line="276"/>
      </w:pPr>
      <w:r>
        <w:rPr>
          <w:rFonts w:ascii="Calibri" w:cs="Calibri" w:eastAsia="Calibri" w:hAnsi="Calibri"/>
          <w:color w:val="1A1A1A"/>
          <w:sz w:val="21"/>
          <w:szCs w:val="21"/>
        </w:rPr>
        <w:t xml:space="preserve">Three independent selectors control how the randomness is generated.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Selector</w:t>
            </w:r>
          </w:p>
        </w:tc>
        <w:tc>
          <w:tcPr>
            <w:tcW w:type="dxa" w:w="702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Values</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rng_model</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StandardNormalsGenerator, QuasiStandardNormalsGenerator</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sampler_model</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NoSampling, LatinHypercubeSampling, StratificationSampling</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wpg_model</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VanillaWienerProcessGenerator, AntitheticWienerProcessGenerator, MomentMatchingWienerProcessGenerator, BrownianBridgeWienerProcessGenerator</w:t>
            </w:r>
          </w:p>
        </w:tc>
      </w:tr>
    </w:tbl>
    <w:p>
      <w:pPr>
        <w:spacing w:after="60"/>
      </w:pPr>
    </w:p>
    <w:p>
      <w:pPr>
        <w:keepNext/>
        <w:spacing w:after="140" w:before="300"/>
      </w:pPr>
      <w:r>
        <w:rPr>
          <w:rFonts w:ascii="Calibri" w:cs="Calibri" w:eastAsia="Calibri" w:hAnsi="Calibri"/>
          <w:b/>
          <w:bCs/>
          <w:color w:val="1A1A1A"/>
          <w:sz w:val="24"/>
          <w:szCs w:val="24"/>
        </w:rPr>
        <w:t xml:space="preserve">5.1 The problem</w:t>
      </w:r>
    </w:p>
    <w:p>
      <w:pPr>
        <w:spacing w:after="120" w:line="276"/>
      </w:pPr>
      <w:r>
        <w:rPr>
          <w:rFonts w:ascii="Calibri" w:cs="Calibri" w:eastAsia="Calibri" w:hAnsi="Calibri"/>
          <w:b/>
          <w:bCs/>
          <w:color w:val="1A1A1A"/>
          <w:sz w:val="21"/>
          <w:szCs w:val="21"/>
        </w:rPr>
        <w:t xml:space="preserve">The usual Monte Carlo standard error, std(payoffs) / √N, assumes the paths are independent. Every one of those methods deliberately breaks that assumption.</w:t>
      </w:r>
    </w:p>
    <w:p>
      <w:pPr>
        <w:pStyle w:val="ListParagraph"/>
        <w:numPr>
          <w:ilvl w:val="0"/>
          <w:numId w:val="1"/>
        </w:numPr>
        <w:spacing w:after="60"/>
      </w:pPr>
      <w:r>
        <w:rPr>
          <w:rFonts w:ascii="Calibri" w:cs="Calibri" w:eastAsia="Calibri" w:hAnsi="Calibri"/>
          <w:color w:val="1A1A1A"/>
          <w:sz w:val="21"/>
          <w:szCs w:val="21"/>
        </w:rPr>
        <w:t xml:space="preserve">Antithetic paths are negatively correlated by construction — that is the entire point of them.</w:t>
      </w:r>
    </w:p>
    <w:p>
      <w:pPr>
        <w:pStyle w:val="ListParagraph"/>
        <w:numPr>
          <w:ilvl w:val="0"/>
          <w:numId w:val="1"/>
        </w:numPr>
        <w:spacing w:after="60"/>
      </w:pPr>
      <w:r>
        <w:rPr>
          <w:rFonts w:ascii="Calibri" w:cs="Calibri" w:eastAsia="Calibri" w:hAnsi="Calibri"/>
          <w:color w:val="1A1A1A"/>
          <w:sz w:val="21"/>
          <w:szCs w:val="21"/>
        </w:rPr>
        <w:t xml:space="preserve">Latin hypercube and stratified samples are dependent within a run: each path is drawn conditional on where the others fell.</w:t>
      </w:r>
    </w:p>
    <w:p>
      <w:pPr>
        <w:pStyle w:val="ListParagraph"/>
        <w:numPr>
          <w:ilvl w:val="0"/>
          <w:numId w:val="1"/>
        </w:numPr>
        <w:spacing w:after="60"/>
      </w:pPr>
      <w:r>
        <w:rPr>
          <w:rFonts w:ascii="Calibri" w:cs="Calibri" w:eastAsia="Calibri" w:hAnsi="Calibri"/>
          <w:color w:val="1A1A1A"/>
          <w:sz w:val="21"/>
          <w:szCs w:val="21"/>
        </w:rPr>
        <w:t xml:space="preserve">A Sobol sequence carries no per-path randomness at all. It is a deterministic grid.</w:t>
      </w:r>
    </w:p>
    <w:p>
      <w:pPr>
        <w:pStyle w:val="ListParagraph"/>
        <w:numPr>
          <w:ilvl w:val="0"/>
          <w:numId w:val="1"/>
        </w:numPr>
        <w:spacing w:after="60"/>
      </w:pPr>
      <w:r>
        <w:rPr>
          <w:rFonts w:ascii="Calibri" w:cs="Calibri" w:eastAsia="Calibri" w:hAnsi="Calibri"/>
          <w:color w:val="1A1A1A"/>
          <w:sz w:val="21"/>
          <w:szCs w:val="21"/>
        </w:rPr>
        <w:t xml:space="preserve">The Brownian bridge redistributes the same randomness across the time axis rather than adding any.</w:t>
      </w:r>
    </w:p>
    <w:p>
      <w:pPr>
        <w:spacing w:after="120" w:line="276"/>
      </w:pPr>
      <w:r>
        <w:rPr>
          <w:rFonts w:ascii="Calibri" w:cs="Calibri" w:eastAsia="Calibri" w:hAnsi="Calibri"/>
          <w:color w:val="1A1A1A"/>
          <w:sz w:val="21"/>
          <w:szCs w:val="21"/>
        </w:rPr>
        <w:t xml:space="preserve">Applied to dependent paths, the formula measures the scatter of individual payoffs rather than the accuracy of their mean. It was measured overstating the error by 4.5 times with Sobol and 26 times with the Brownian bridge.</w:t>
      </w:r>
    </w:p>
    <w:p>
      <w:pPr>
        <w:keepNext/>
        <w:spacing w:after="140" w:before="300"/>
      </w:pPr>
      <w:r>
        <w:rPr>
          <w:rFonts w:ascii="Calibri" w:cs="Calibri" w:eastAsia="Calibri" w:hAnsi="Calibri"/>
          <w:b/>
          <w:bCs/>
          <w:color w:val="1A1A1A"/>
          <w:sz w:val="24"/>
          <w:szCs w:val="24"/>
        </w:rPr>
        <w:t xml:space="preserve">5.2 The fix</w:t>
      </w:r>
    </w:p>
    <w:p>
      <w:pPr>
        <w:spacing w:after="120" w:line="276"/>
      </w:pPr>
      <w:r>
        <w:rPr>
          <w:rFonts w:ascii="Calibri" w:cs="Calibri" w:eastAsia="Calibri" w:hAnsi="Calibri"/>
          <w:color w:val="1A1A1A"/>
          <w:sz w:val="21"/>
          <w:szCs w:val="21"/>
        </w:rPr>
        <w:t xml:space="preserve">The engine repeats the whole simulation and measures the spread of the repetition means. The repetitions are independent even when the paths inside one are not, so their spread is a valid standard error whatever the sampling scheme.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Field</w:t>
            </w:r>
          </w:p>
        </w:tc>
        <w:tc>
          <w:tcPr>
            <w:tcW w:type="dxa" w:w="702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Behaviour</w:t>
            </w:r>
          </w:p>
        </w:tc>
      </w:tr>
      <w:tr>
        <w:tc>
          <w:tcPr>
            <w:tcW w:type="dxa" w:w="234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num_repetitions</w:t>
            </w:r>
          </w:p>
        </w:tc>
        <w:tc>
          <w:tcPr>
            <w:tcW w:type="dxa" w:w="702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0 (default) means automatic: ten when any variance-reduction method is selected, one otherwise. Set an integer between 2 and 200 to override.</w:t>
            </w:r>
          </w:p>
        </w:tc>
      </w:tr>
    </w:tbl>
    <w:p>
      <w:pPr>
        <w:spacing w:after="60"/>
      </w:pPr>
    </w:p>
    <w:p>
      <w:pPr>
        <w:spacing w:after="120" w:line="276"/>
      </w:pPr>
      <w:r>
        <w:rPr>
          <w:rFonts w:ascii="Calibri" w:cs="Calibri" w:eastAsia="Calibri" w:hAnsi="Calibri"/>
          <w:color w:val="1A1A1A"/>
          <w:sz w:val="21"/>
          <w:szCs w:val="21"/>
        </w:rPr>
        <w:t xml:space="preserve">Setting num_repetitions=1 while a variance-reduction method is in use is refused, not silently corrected. There is no honest error to report from a single run in that case.</w:t>
      </w:r>
    </w:p>
    <w:p>
      <w:pPr>
        <w:spacing w:after="120" w:line="276"/>
      </w:pPr>
      <w:r>
        <w:rPr>
          <w:rFonts w:ascii="Calibri" w:cs="Calibri" w:eastAsia="Calibri" w:hAnsi="Calibri"/>
          <w:b/>
          <w:bCs/>
          <w:color w:val="1A1A1A"/>
          <w:sz w:val="21"/>
          <w:szCs w:val="21"/>
        </w:rPr>
        <w:t xml:space="preserve">Runtime scales directly with the repetition count.</w:t>
      </w:r>
      <w:r>
        <w:rPr>
          <w:rFonts w:ascii="Calibri" w:cs="Calibri" w:eastAsia="Calibri" w:hAnsi="Calibri"/>
          <w:color w:val="1A1A1A"/>
          <w:sz w:val="21"/>
          <w:szCs w:val="21"/>
        </w:rPr>
        <w:t xml:space="preserve"> Ten repetitions of 50,000 paths is ten simulations, not one.</w:t>
      </w:r>
    </w:p>
    <w:p>
      <w:pPr>
        <w:keepNext/>
        <w:spacing w:after="140" w:before="300"/>
      </w:pPr>
      <w:r>
        <w:rPr>
          <w:rFonts w:ascii="Calibri" w:cs="Calibri" w:eastAsia="Calibri" w:hAnsi="Calibri"/>
          <w:b/>
          <w:bCs/>
          <w:color w:val="1A1A1A"/>
          <w:sz w:val="24"/>
          <w:szCs w:val="24"/>
        </w:rPr>
        <w:t xml:space="preserve">6. Reading the result</w:t>
      </w:r>
    </w:p>
    <w:p>
      <w:pPr>
        <w:spacing w:after="120" w:line="276"/>
      </w:pPr>
      <w:r>
        <w:rPr>
          <w:rFonts w:ascii="Calibri" w:cs="Calibri" w:eastAsia="Calibri" w:hAnsi="Calibri"/>
          <w:color w:val="1A1A1A"/>
          <w:sz w:val="21"/>
          <w:szCs w:val="21"/>
        </w:rPr>
        <w:t xml:space="preserve">price() returns a dictionary.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Key</w:t>
            </w:r>
          </w:p>
        </w:tc>
        <w:tc>
          <w:tcPr>
            <w:tcW w:type="dxa" w:w="5803"/>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Contents</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value</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price.</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error</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Its standard error, by whichever estimator was valid.</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accuracy</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How that error was obtained.</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legs</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Comparison legs, when include_legs is set (the default).</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greeks, gradient, hessian_diag, hessian</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Present when greeks is set.</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control_variate</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Diagnostics, present when control_variate is set.</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warnings</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Anything the engine wants you to know about the configuration.</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resolved</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Every field the engine actually used.</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elapsed_seconds</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Engine time, excluding the network.</w:t>
            </w:r>
          </w:p>
        </w:tc>
      </w:tr>
    </w:tbl>
    <w:p>
      <w:pPr>
        <w:spacing w:after="60"/>
      </w:pPr>
    </w:p>
    <w:p>
      <w:pPr>
        <w:keepNext/>
        <w:spacing w:after="140" w:before="300"/>
      </w:pPr>
      <w:r>
        <w:rPr>
          <w:rFonts w:ascii="Calibri" w:cs="Calibri" w:eastAsia="Calibri" w:hAnsi="Calibri"/>
          <w:b/>
          <w:bCs/>
          <w:color w:val="1A1A1A"/>
          <w:sz w:val="24"/>
          <w:szCs w:val="24"/>
        </w:rPr>
        <w:t xml:space="preserve">6.1 The accuracy block</w:t>
      </w:r>
    </w:p>
    <w:p>
      <w:pPr>
        <w:shd w:fill="F4F4F4" w:val="clear"/>
        <w:spacing w:after="20"/>
        <w:ind w:left="360"/>
      </w:pPr>
      <w:r>
        <w:rPr>
          <w:rFonts w:ascii="Consolas" w:cs="Consolas" w:eastAsia="Consolas" w:hAnsi="Consolas"/>
          <w:color w:val="1A1A1A"/>
          <w:sz w:val="18"/>
          <w:szCs w:val="18"/>
        </w:rPr>
        <w:t xml:space="preserve">"accuracy": {</w:t>
      </w:r>
    </w:p>
    <w:p>
      <w:pPr>
        <w:shd w:fill="F4F4F4" w:val="clear"/>
        <w:spacing w:after="20"/>
        <w:ind w:left="360"/>
      </w:pPr>
      <w:r>
        <w:rPr>
          <w:rFonts w:ascii="Consolas" w:cs="Consolas" w:eastAsia="Consolas" w:hAnsi="Consolas"/>
          <w:color w:val="1A1A1A"/>
          <w:sz w:val="18"/>
          <w:szCs w:val="18"/>
        </w:rPr>
        <w:t xml:space="preserve">  "num_repetitions": 10,</w:t>
      </w:r>
    </w:p>
    <w:p>
      <w:pPr>
        <w:shd w:fill="F4F4F4" w:val="clear"/>
        <w:spacing w:after="20"/>
        <w:ind w:left="360"/>
      </w:pPr>
      <w:r>
        <w:rPr>
          <w:rFonts w:ascii="Consolas" w:cs="Consolas" w:eastAsia="Consolas" w:hAnsi="Consolas"/>
          <w:color w:val="1A1A1A"/>
          <w:sz w:val="18"/>
          <w:szCs w:val="18"/>
        </w:rPr>
        <w:t xml:space="preserve">  "method": "spread of replication means",</w:t>
      </w:r>
    </w:p>
    <w:p>
      <w:pPr>
        <w:shd w:fill="F4F4F4" w:val="clear"/>
        <w:spacing w:after="20"/>
        <w:ind w:left="360"/>
      </w:pPr>
      <w:r>
        <w:rPr>
          <w:rFonts w:ascii="Consolas" w:cs="Consolas" w:eastAsia="Consolas" w:hAnsi="Consolas"/>
          <w:color w:val="1A1A1A"/>
          <w:sz w:val="18"/>
          <w:szCs w:val="18"/>
        </w:rPr>
        <w:t xml:space="preserve">  "pathwise_error": 0.034291,</w:t>
      </w:r>
    </w:p>
    <w:p>
      <w:pPr>
        <w:shd w:fill="F4F4F4" w:val="clear"/>
        <w:spacing w:after="20"/>
        <w:ind w:left="360"/>
      </w:pPr>
      <w:r>
        <w:rPr>
          <w:rFonts w:ascii="Consolas" w:cs="Consolas" w:eastAsia="Consolas" w:hAnsi="Consolas"/>
          <w:color w:val="1A1A1A"/>
          <w:sz w:val="18"/>
          <w:szCs w:val="18"/>
        </w:rPr>
        <w:t xml:space="preserve">  "replication_spread": 0.004482</w:t>
      </w:r>
    </w:p>
    <w:p>
      <w:pPr>
        <w:shd w:fill="F4F4F4" w:val="clear"/>
        <w:spacing w:after="20"/>
        <w:ind w:left="360"/>
      </w:pPr>
      <w:r>
        <w:rPr>
          <w:rFonts w:ascii="Consolas" w:cs="Consolas" w:eastAsia="Consolas" w:hAnsi="Consolas"/>
          <w:color w:val="1A1A1A"/>
          <w:sz w:val="18"/>
          <w:szCs w:val="18"/>
        </w:rPr>
        <w:t xml:space="preserve">}</w:t>
      </w:r>
    </w:p>
    <w:p>
      <w:pPr>
        <w:spacing w:after="60"/>
      </w:pPr>
    </w:p>
    <w:p>
      <w:pPr>
        <w:spacing w:after="120" w:line="276"/>
      </w:pPr>
      <w:r>
        <w:rPr>
          <w:rFonts w:ascii="Calibri" w:cs="Calibri" w:eastAsia="Calibri" w:hAnsi="Calibri"/>
          <w:color w:val="1A1A1A"/>
          <w:sz w:val="21"/>
          <w:szCs w:val="21"/>
        </w:rPr>
        <w:t xml:space="preserve">method is either “spread of replication means” or “pathwise, assumes independent paths”. pathwise_error is always reported so the two can be compared. </w:t>
      </w:r>
      <w:r>
        <w:rPr>
          <w:rFonts w:ascii="Calibri" w:cs="Calibri" w:eastAsia="Calibri" w:hAnsi="Calibri"/>
          <w:b/>
          <w:bCs/>
          <w:color w:val="1A1A1A"/>
          <w:sz w:val="21"/>
          <w:szCs w:val="21"/>
        </w:rPr>
        <w:t xml:space="preserve">This block is the answer to the first question any model-validation team will ask,</w:t>
      </w:r>
      <w:r>
        <w:rPr>
          <w:rFonts w:ascii="Calibri" w:cs="Calibri" w:eastAsia="Calibri" w:hAnsi="Calibri"/>
          <w:color w:val="1A1A1A"/>
          <w:sz w:val="21"/>
          <w:szCs w:val="21"/>
        </w:rPr>
        <w:t xml:space="preserve"> which is how the error was computed rather than what it was.</w:t>
      </w:r>
    </w:p>
    <w:p>
      <w:pPr>
        <w:keepNext/>
        <w:spacing w:after="140" w:before="300"/>
      </w:pPr>
      <w:r>
        <w:rPr>
          <w:rFonts w:ascii="Calibri" w:cs="Calibri" w:eastAsia="Calibri" w:hAnsi="Calibri"/>
          <w:b/>
          <w:bCs/>
          <w:color w:val="1A1A1A"/>
          <w:sz w:val="24"/>
          <w:szCs w:val="24"/>
        </w:rPr>
        <w:t xml:space="preserve">6.2 Comparison legs</w:t>
      </w:r>
    </w:p>
    <w:p>
      <w:pPr>
        <w:spacing w:after="120" w:line="276"/>
      </w:pPr>
      <w:r>
        <w:rPr>
          <w:rFonts w:ascii="Calibri" w:cs="Calibri" w:eastAsia="Calibri" w:hAnsi="Calibri"/>
          <w:color w:val="1A1A1A"/>
          <w:sz w:val="21"/>
          <w:szCs w:val="21"/>
        </w:rPr>
        <w:t xml:space="preserve">With include_legs set — it is on by default — the response carries the unwrapped underlying alongside a wrapped valuation, and the European leg alongside an American or Bermudan one. They come from the same simulated paths, so they cost nothing.</w:t>
      </w:r>
    </w:p>
    <w:p>
      <w:pPr>
        <w:spacing w:after="120" w:line="276"/>
      </w:pPr>
      <w:r>
        <w:rPr>
          <w:rFonts w:ascii="Calibri" w:cs="Calibri" w:eastAsia="Calibri" w:hAnsi="Calibri"/>
          <w:color w:val="1A1A1A"/>
          <w:sz w:val="21"/>
          <w:szCs w:val="21"/>
        </w:rPr>
        <w:t xml:space="preserve">They are also the cheapest sanity check available. An American price below its European leg, or a knock-out above its unwrapped underlying, is a configuration error made visible.</w:t>
      </w:r>
    </w:p>
    <w:p>
      <w:pPr>
        <w:keepNext/>
        <w:spacing w:after="140" w:before="300"/>
      </w:pPr>
      <w:r>
        <w:rPr>
          <w:rFonts w:ascii="Calibri" w:cs="Calibri" w:eastAsia="Calibri" w:hAnsi="Calibri"/>
          <w:b/>
          <w:bCs/>
          <w:color w:val="1A1A1A"/>
          <w:sz w:val="24"/>
          <w:szCs w:val="24"/>
        </w:rPr>
        <w:t xml:space="preserve">7. Greeks</w:t>
      </w:r>
    </w:p>
    <w:p>
      <w:pPr>
        <w:spacing w:after="120" w:line="276"/>
      </w:pPr>
      <w:r>
        <w:rPr>
          <w:rFonts w:ascii="Calibri" w:cs="Calibri" w:eastAsia="Calibri" w:hAnsi="Calibri"/>
          <w:color w:val="1A1A1A"/>
          <w:sz w:val="21"/>
          <w:szCs w:val="21"/>
        </w:rPr>
        <w:t xml:space="preserve">Set greeks=True for delta, vega, rho, theta, delta_decay and delta_sentiment, together with the full gradient. Add hessian=True for the second-order matrix. perturbation (default 0.01) sets the relative bump size. The gradient is ordered S0, sentiment, r, sigma, y, T, and theta follows the −dV/dT convention.</w:t>
      </w:r>
    </w:p>
    <w:p>
      <w:pPr>
        <w:spacing w:after="120" w:line="276"/>
      </w:pPr>
      <w:r>
        <w:rPr>
          <w:rFonts w:ascii="Calibri" w:cs="Calibri" w:eastAsia="Calibri" w:hAnsi="Calibri"/>
          <w:b/>
          <w:bCs/>
          <w:color w:val="1A1A1A"/>
          <w:sz w:val="21"/>
          <w:szCs w:val="21"/>
        </w:rPr>
        <w:t xml:space="preserve">Availability (engine v2.4).</w:t>
      </w:r>
      <w:r>
        <w:rPr>
          <w:rFonts w:ascii="Calibri" w:cs="Calibri" w:eastAsia="Calibri" w:hAnsi="Calibri"/>
          <w:color w:val="1A1A1A"/>
          <w:sz w:val="21"/>
          <w:szCs w:val="21"/>
        </w:rPr>
        <w:t xml:space="preserve"> Greeks are computed for every exercise style — European, American and Bermudan — on the plain product (composition “underlying only”), and for European exercise with a single barrier or lookback wrapper. They are not available for nested compositions, or for American/Bermudan exercise under a wrapper; in those cases the price is returned and a warning says why the Greeks are absent.</w:t>
      </w:r>
    </w:p>
    <w:p>
      <w:pPr>
        <w:spacing w:after="120" w:line="276"/>
      </w:pPr>
      <w:r>
        <w:rPr>
          <w:rFonts w:ascii="Calibri" w:cs="Calibri" w:eastAsia="Calibri" w:hAnsi="Calibri"/>
          <w:b/>
          <w:bCs/>
          <w:color w:val="1A1A1A"/>
          <w:sz w:val="21"/>
          <w:szCs w:val="21"/>
        </w:rPr>
        <w:t xml:space="preserve">American and Bermudan Greeks re-run the Longstaff–Schwartz engine for every bumped valuation</w:t>
      </w:r>
      <w:r>
        <w:rPr>
          <w:rFonts w:ascii="Calibri" w:cs="Calibri" w:eastAsia="Calibri" w:hAnsi="Calibri"/>
          <w:color w:val="1A1A1A"/>
          <w:sz w:val="21"/>
          <w:szCs w:val="21"/>
        </w:rPr>
        <w:t xml:space="preserve"> — the regression is refitted under the bumped parameters, on common random numbers. Keep perturbation at 0.01 or larger for early exercise: an LSM revaluation responds to a bump discretely, as a handful of paths flip their exercise decision, and central differences on bumps much smaller than 1% are dominated by that noise. The numbers come back plausible-looking and wrong, on any engine that prices this way.</w:t>
      </w:r>
    </w:p>
    <w:p>
      <w:pPr>
        <w:spacing w:after="120" w:line="276"/>
      </w:pPr>
      <w:r>
        <w:rPr>
          <w:rFonts w:ascii="Calibri" w:cs="Calibri" w:eastAsia="Calibri" w:hAnsi="Calibri"/>
          <w:color w:val="1A1A1A"/>
          <w:sz w:val="21"/>
          <w:szCs w:val="21"/>
        </w:rPr>
        <w:t xml:space="preserve">Bumps are relative: eps × |parameter|, falling back to eps itself when the parameter is exactly zero. </w:t>
      </w:r>
      <w:r>
        <w:rPr>
          <w:rFonts w:ascii="Calibri" w:cs="Calibri" w:eastAsia="Calibri" w:hAnsi="Calibri"/>
          <w:b/>
          <w:bCs/>
          <w:color w:val="1A1A1A"/>
          <w:sz w:val="21"/>
          <w:szCs w:val="21"/>
        </w:rPr>
        <w:t xml:space="preserve">The zero case was corrected in v2.4</w:t>
      </w:r>
      <w:r>
        <w:rPr>
          <w:rFonts w:ascii="Calibri" w:cs="Calibri" w:eastAsia="Calibri" w:hAnsi="Calibri"/>
          <w:color w:val="1A1A1A"/>
          <w:sz w:val="21"/>
          <w:szCs w:val="21"/>
        </w:rPr>
        <w:t xml:space="preserve"> — earlier builds bumped a zero parameter by eps × 10⁻⁶, which made delta_decay meaningless whenever y = 0. Expect delta_decay values at y = 0 to change from any you recorded before v2.4; the new figures are the meaningful ones.</w:t>
      </w:r>
    </w:p>
    <w:p>
      <w:pPr>
        <w:spacing w:after="120" w:line="276"/>
      </w:pPr>
      <w:r>
        <w:rPr>
          <w:rFonts w:ascii="Calibri" w:cs="Calibri" w:eastAsia="Calibri" w:hAnsi="Calibri"/>
          <w:b/>
          <w:bCs/>
          <w:color w:val="1A1A1A"/>
          <w:sz w:val="21"/>
          <w:szCs w:val="21"/>
        </w:rPr>
        <w:t xml:space="preserve">Greeks are expensive.</w:t>
      </w:r>
      <w:r>
        <w:rPr>
          <w:rFonts w:ascii="Calibri" w:cs="Calibri" w:eastAsia="Calibri" w:hAnsi="Calibri"/>
          <w:color w:val="1A1A1A"/>
          <w:sz w:val="21"/>
          <w:szCs w:val="21"/>
        </w:rPr>
        <w:t xml:space="preserve"> Each is a pair of fresh simulations: roughly thirteen passes for the gradient, twenty-five with the Hessian — and for early exercise every pass is a full LSM run. Combined with ten repetitions this is a large amount of work.</w:t>
      </w:r>
    </w:p>
    <w:p>
      <w:pPr>
        <w:keepNext/>
        <w:spacing w:after="140" w:before="300"/>
      </w:pPr>
      <w:r>
        <w:rPr>
          <w:rFonts w:ascii="Calibri" w:cs="Calibri" w:eastAsia="Calibri" w:hAnsi="Calibri"/>
          <w:b/>
          <w:bCs/>
          <w:color w:val="1A1A1A"/>
          <w:sz w:val="24"/>
          <w:szCs w:val="24"/>
        </w:rPr>
        <w:t xml:space="preserve">8. Control variates</w:t>
      </w:r>
    </w:p>
    <w:p>
      <w:pPr>
        <w:spacing w:after="120" w:line="276"/>
      </w:pPr>
      <w:r>
        <w:rPr>
          <w:rFonts w:ascii="Calibri" w:cs="Calibri" w:eastAsia="Calibri" w:hAnsi="Calibri"/>
          <w:color w:val="1A1A1A"/>
          <w:sz w:val="21"/>
          <w:szCs w:val="21"/>
        </w:rPr>
        <w:t xml:space="preserve">Set control_variate=True to price a second, analytically known product on the same paths and use it to correct the first. European exercise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c>
          <w:tcPr>
            <w:tcW w:type="dxa" w:w="280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Field</w:t>
            </w:r>
          </w:p>
        </w:tc>
        <w:tc>
          <w:tcPr>
            <w:tcW w:type="dxa" w:w="655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Meaning</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cv_product</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control. Default PathGeometricAsianOption.</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cv_strike</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control's own strike. 0 (default) reuses the target's strike K.</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cv_n_cal</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 used to calibrate beta. 0 means half.</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cv_analytical_formula</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Closed form for the control's true value.</w:t>
            </w:r>
          </w:p>
        </w:tc>
      </w:tr>
      <w:tr>
        <w:tc>
          <w:tcPr>
            <w:tcW w:type="dxa" w:w="280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cv_analytical</w:t>
            </w:r>
          </w:p>
        </w:tc>
        <w:tc>
          <w:tcPr>
            <w:tcW w:type="dxa" w:w="655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Supply the control's value directly instead.</w:t>
            </w:r>
          </w:p>
        </w:tc>
      </w:tr>
    </w:tbl>
    <w:p>
      <w:pPr>
        <w:spacing w:after="60"/>
      </w:pPr>
    </w:p>
    <w:p>
      <w:pPr>
        <w:spacing w:after="120" w:line="276"/>
      </w:pPr>
      <w:r>
        <w:rPr>
          <w:rFonts w:ascii="Calibri" w:cs="Calibri" w:eastAsia="Calibri" w:hAnsi="Calibri"/>
          <w:color w:val="1A1A1A"/>
          <w:sz w:val="21"/>
          <w:szCs w:val="21"/>
        </w:rPr>
        <w:t xml:space="preserve">Accepted formulae: call_price, put_price, merton_jump_diffusion_analytical_call, heston_price_call, Geometric_Asian_Option_price_call, DownAndInCall, double_knock_out_call, floating_strike_lookback_call.</w:t>
      </w:r>
    </w:p>
    <w:p>
      <w:pPr>
        <w:spacing w:after="120" w:line="276"/>
      </w:pPr>
      <w:r>
        <w:rPr>
          <w:rFonts w:ascii="Calibri" w:cs="Calibri" w:eastAsia="Calibri" w:hAnsi="Calibri"/>
          <w:b/>
          <w:bCs/>
          <w:color w:val="1A1A1A"/>
          <w:sz w:val="21"/>
          <w:szCs w:val="21"/>
        </w:rPr>
        <w:t xml:space="preserve">A control that is the same product at the same strike is the same instrument.</w:t>
      </w:r>
      <w:r>
        <w:rPr>
          <w:rFonts w:ascii="Calibri" w:cs="Calibri" w:eastAsia="Calibri" w:hAnsi="Calibri"/>
          <w:color w:val="1A1A1A"/>
          <w:sz w:val="21"/>
          <w:szCs w:val="21"/>
        </w:rPr>
        <w:t xml:space="preserve"> Its correlation with the target is one, so the estimate collapses onto cv_analytical with a near-zero standard error whether or not that value is right; the engine warns when it sees this. Use a different cv_product, or a different cv_strike.</w:t>
      </w:r>
    </w:p>
    <w:p>
      <w:pPr>
        <w:spacing w:after="120" w:line="276"/>
      </w:pPr>
      <w:r>
        <w:rPr>
          <w:rFonts w:ascii="Calibri" w:cs="Calibri" w:eastAsia="Calibri" w:hAnsi="Calibri"/>
          <w:color w:val="1A1A1A"/>
          <w:sz w:val="21"/>
          <w:szCs w:val="21"/>
        </w:rPr>
        <w:t xml:space="preserve">The response carries a control_variate block reporting the realised correlation, the fitted beta, the error without the control, and the error the correlation implies. On the classical pairing — geometric Asian as control for arithmetic Asian — the correlation is around 0.9997 and the standard error typically falls by a factor of thirty to forty. Read the realised correlation rather than assuming it.</w:t>
      </w:r>
    </w:p>
    <w:p>
      <w:pPr>
        <w:keepNext/>
        <w:spacing w:after="140" w:before="300"/>
      </w:pPr>
      <w:r>
        <w:rPr>
          <w:rFonts w:ascii="Calibri" w:cs="Calibri" w:eastAsia="Calibri" w:hAnsi="Calibri"/>
          <w:b/>
          <w:bCs/>
          <w:color w:val="1A1A1A"/>
          <w:sz w:val="24"/>
          <w:szCs w:val="24"/>
        </w:rPr>
        <w:t xml:space="preserve">9. Importance sampling</w:t>
      </w:r>
    </w:p>
    <w:p>
      <w:pPr>
        <w:spacing w:after="120" w:line="276"/>
      </w:pPr>
      <w:r>
        <w:rPr>
          <w:rFonts w:ascii="Calibri" w:cs="Calibri" w:eastAsia="Calibri" w:hAnsi="Calibri"/>
          <w:color w:val="1A1A1A"/>
          <w:sz w:val="21"/>
          <w:szCs w:val="21"/>
        </w:rPr>
        <w:t xml:space="preserve">Set importance_sampling to one of eleven variant names to change the sampling measure: paths are tilted toward the region that matters and the payoffs are reweighted by the Radon–Nikodym derivative, leaving the estimator unbiased while — on the contracts each variant was designed for — shrinking its error. importance_sampling_mean_tweak supplies the drift adjustment c used by ChangeOfMean.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089"/>
        <w:gridCol w:w="3089"/>
      </w:tblGrid>
      <w:tr>
        <w:tc>
          <w:tcPr>
            <w:tcW w:type="dxa" w:w="318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Variant</w:t>
            </w:r>
          </w:p>
        </w:tc>
        <w:tc>
          <w:tcPr>
            <w:tcW w:type="dxa" w:w="3089"/>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Designed for</w:t>
            </w:r>
          </w:p>
        </w:tc>
        <w:tc>
          <w:tcPr>
            <w:tcW w:type="dxa" w:w="3089"/>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Requires</w:t>
            </w:r>
          </w:p>
        </w:tc>
      </w:tr>
      <w:tr>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ChangeOfMean, ChangeOfMean2</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Out-of-the-money vanilla payoffs</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underlying only</w:t>
            </w:r>
          </w:p>
        </w:tc>
      </w:tr>
      <w:tr>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ArithmeticAsian</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Out-of-the-money Asian calls</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PathArithmeticAsianOption, underlying only</w:t>
            </w:r>
          </w:p>
        </w:tc>
      </w:tr>
      <w:tr>
        <w:tc>
          <w:tcPr>
            <w:tcW w:type="dxa" w:w="318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DownAndInBarrier, UpAndInBarrier, DownAndOutBarrier, UpAndOutBarrier, DoubleKnockInBarrier, DoubleKnockOutBarrier, UpKnockInDownKnockOutBarrier, UpKnockOutDownKnockInBarrier</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Barrier contracts, especially rare-event knock-ins</w:t>
            </w:r>
          </w:p>
        </w:tc>
        <w:tc>
          <w:tcPr>
            <w:tcW w:type="dxa" w:w="3089"/>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PathIndependentOption, barrier on underlying, and barrier_type equal to the variant name</w:t>
            </w:r>
          </w:p>
        </w:tc>
      </w:tr>
    </w:tbl>
    <w:p>
      <w:pPr>
        <w:spacing w:after="60"/>
      </w:pPr>
    </w:p>
    <w:p>
      <w:pPr>
        <w:spacing w:after="120" w:line="276"/>
      </w:pPr>
      <w:r>
        <w:rPr>
          <w:rFonts w:ascii="Calibri" w:cs="Calibri" w:eastAsia="Calibri" w:hAnsi="Calibri"/>
          <w:color w:val="1A1A1A"/>
          <w:sz w:val="21"/>
          <w:szCs w:val="21"/>
        </w:rPr>
        <w:t xml:space="preserve">European exercise only, in every variant. The requirements above are enforced by the Studio and by the client's request builder; the service itself validates the variant name.</w:t>
      </w:r>
    </w:p>
    <w:p>
      <w:pPr>
        <w:spacing w:after="120" w:line="276"/>
      </w:pPr>
      <w:r>
        <w:rPr>
          <w:rFonts w:ascii="Calibri" w:cs="Calibri" w:eastAsia="Calibri" w:hAnsi="Calibri"/>
          <w:b/>
          <w:bCs/>
          <w:color w:val="1A1A1A"/>
          <w:sz w:val="21"/>
          <w:szCs w:val="21"/>
        </w:rPr>
        <w:t xml:space="preserve">Where it earns its keep, measured:</w:t>
      </w:r>
      <w:r>
        <w:rPr>
          <w:rFonts w:ascii="Calibri" w:cs="Calibri" w:eastAsia="Calibri" w:hAnsi="Calibri"/>
          <w:color w:val="1A1A1A"/>
          <w:sz w:val="21"/>
          <w:szCs w:val="21"/>
        </w:rPr>
        <w:t xml:space="preserve"> a deep out-of-the-money DownAndInBarrier at 50,000 paths returned the same price as plain Monte Carlo with an 85× smaller standard error; ArithmeticAsian achieved 43× on an out-of-the-money Asian call; ChangeOfMean2 6× on an out-of-the-money vanilla. On contracts that are not rare-event, the tilt can enlarge the error instead — the price stays unbiased, but check the error against a plain run before adopting it.</w:t>
      </w:r>
    </w:p>
    <w:p>
      <w:pPr>
        <w:spacing w:after="120" w:line="276"/>
      </w:pPr>
      <w:r>
        <w:rPr>
          <w:rFonts w:ascii="Calibri" w:cs="Calibri" w:eastAsia="Calibri" w:hAnsi="Calibri"/>
          <w:b/>
          <w:bCs/>
          <w:color w:val="1A1A1A"/>
          <w:sz w:val="21"/>
          <w:szCs w:val="21"/>
        </w:rPr>
        <w:t xml:space="preserve">Three variants are known to be defective and must not be used: UpAndOutBarrier, DoubleKnockOutBarrier and UpKnockInDownKnockOutBarrier.</w:t>
      </w:r>
      <w:r>
        <w:rPr>
          <w:rFonts w:ascii="Calibri" w:cs="Calibri" w:eastAsia="Calibri" w:hAnsi="Calibri"/>
          <w:color w:val="1A1A1A"/>
          <w:sz w:val="21"/>
          <w:szCs w:val="21"/>
        </w:rPr>
        <w:t xml:space="preserve"> Their drift tilt pushes paths away from the region that pays, and the estimate collapses — a near-zero price with an error bar as large as the price, or exactly zero. This is a defect of the shared algorithm, verified identically on this engine and on the Pandas engine (July 2026), and it will remain until the tilt is redesigned in both. The Studio displays a warning when one of the three is selected; the raw API accepts them, so this paragraph is the warning.</w:t>
      </w:r>
    </w:p>
    <w:p>
      <w:pPr>
        <w:keepNext/>
        <w:spacing w:after="140" w:before="300"/>
      </w:pPr>
      <w:r>
        <w:rPr>
          <w:rFonts w:ascii="Calibri" w:cs="Calibri" w:eastAsia="Calibri" w:hAnsi="Calibri"/>
          <w:b/>
          <w:bCs/>
          <w:color w:val="1A1A1A"/>
          <w:sz w:val="24"/>
          <w:szCs w:val="24"/>
        </w:rPr>
        <w:t xml:space="preserve">10. Term structures and correlations</w:t>
      </w:r>
    </w:p>
    <w:p>
      <w:pPr>
        <w:spacing w:after="120" w:line="276"/>
      </w:pPr>
      <w:r>
        <w:rPr>
          <w:rFonts w:ascii="Calibri" w:cs="Calibri" w:eastAsia="Calibri" w:hAnsi="Calibri"/>
          <w:color w:val="1A1A1A"/>
          <w:sz w:val="21"/>
          <w:szCs w:val="21"/>
        </w:rPr>
        <w:t xml:space="preserve">theta_t, b_t and sigma_t are curves of exactly M + 1 values — one per step, plus the start. Leave them empty unless you are using Ho–Lee (which reads theta_t) or Extended CIR (which reads b_t and sigma_t).</w:t>
      </w:r>
    </w:p>
    <w:p>
      <w:pPr>
        <w:spacing w:after="120" w:line="276"/>
      </w:pPr>
      <w:r>
        <w:rPr>
          <w:rFonts w:ascii="Calibri" w:cs="Calibri" w:eastAsia="Calibri" w:hAnsi="Calibri"/>
          <w:color w:val="1A1A1A"/>
          <w:sz w:val="21"/>
          <w:szCs w:val="21"/>
        </w:rPr>
        <w:t xml:space="preserve">C2 through C6 are correlation matrices of dimension 2 through 6, supplied inline as nested lists. </w:t>
      </w:r>
      <w:r>
        <w:rPr>
          <w:rFonts w:ascii="Calibri" w:cs="Calibri" w:eastAsia="Calibri" w:hAnsi="Calibri"/>
          <w:b/>
          <w:bCs/>
          <w:color w:val="1A1A1A"/>
          <w:sz w:val="21"/>
          <w:szCs w:val="21"/>
        </w:rPr>
        <w:t xml:space="preserve">The engine counts its stochastic factors — equity always, plus each non-constant model, in the order equity, variance, sentiment, rate, dividend, sentiment volatility — and uses the matrix whose dimension matches that count.</w:t>
      </w:r>
      <w:r>
        <w:rPr>
          <w:rFonts w:ascii="Calibri" w:cs="Calibri" w:eastAsia="Calibri" w:hAnsi="Calibri"/>
          <w:color w:val="1A1A1A"/>
          <w:sz w:val="21"/>
          <w:szCs w:val="21"/>
        </w:rPr>
        <w:t xml:space="preserve"> All others are ignored. An omitted matrix means the identity.</w:t>
      </w:r>
    </w:p>
    <w:p>
      <w:pPr>
        <w:spacing w:after="120" w:line="276"/>
      </w:pPr>
      <w:r>
        <w:rPr>
          <w:rFonts w:ascii="Calibri" w:cs="Calibri" w:eastAsia="Calibri" w:hAnsi="Calibri"/>
          <w:color w:val="1A1A1A"/>
          <w:sz w:val="21"/>
          <w:szCs w:val="21"/>
        </w:rPr>
        <w:t xml:space="preserve">The practical case: with Heston volatility and everything else constant there are two stochastic factors, C2 is the live matrix, and </w:t>
      </w:r>
      <w:r>
        <w:rPr>
          <w:rFonts w:ascii="Calibri" w:cs="Calibri" w:eastAsia="Calibri" w:hAnsi="Calibri"/>
          <w:b/>
          <w:bCs/>
          <w:color w:val="1A1A1A"/>
          <w:sz w:val="21"/>
          <w:szCs w:val="21"/>
        </w:rPr>
        <w:t xml:space="preserve">C2[0][1] is the Heston equity/variance correlation rho</w:t>
      </w:r>
      <w:r>
        <w:rPr>
          <w:rFonts w:ascii="Calibri" w:cs="Calibri" w:eastAsia="Calibri" w:hAnsi="Calibri"/>
          <w:color w:val="1A1A1A"/>
          <w:sz w:val="21"/>
          <w:szCs w:val="21"/>
        </w:rPr>
        <w:t xml:space="preserve">. Supplying [[1, 0.5], [0.5, 1]] prices at rho = 0.5.</w:t>
      </w:r>
    </w:p>
    <w:p>
      <w:pPr>
        <w:spacing w:after="120" w:line="276"/>
      </w:pPr>
      <w:r>
        <w:rPr>
          <w:rFonts w:ascii="Calibri" w:cs="Calibri" w:eastAsia="Calibri" w:hAnsi="Calibri"/>
          <w:color w:val="1A1A1A"/>
          <w:sz w:val="21"/>
          <w:szCs w:val="21"/>
        </w:rPr>
        <w:t xml:space="preserve">Matrices are supplied inline rather than as file paths on purpose: a network service must never read a file named by the caller.</w:t>
      </w:r>
    </w:p>
    <w:p>
      <w:pPr>
        <w:keepNext/>
        <w:spacing w:after="140" w:before="300"/>
      </w:pPr>
      <w:r>
        <w:rPr>
          <w:rFonts w:ascii="Calibri" w:cs="Calibri" w:eastAsia="Calibri" w:hAnsi="Calibri"/>
          <w:b/>
          <w:bCs/>
          <w:color w:val="1A1A1A"/>
          <w:sz w:val="24"/>
          <w:szCs w:val="24"/>
        </w:rPr>
        <w:t xml:space="preserve">11. Limits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Limit</w:t>
            </w:r>
          </w:p>
        </w:tc>
        <w:tc>
          <w:tcPr>
            <w:tcW w:type="dxa" w:w="4680"/>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Value</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 × steps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5,000,000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Paths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2,000,000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Steps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Repetitions</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200</w:t>
            </w:r>
          </w:p>
        </w:tc>
      </w:tr>
      <w:tr>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Request timeout</w:t>
            </w:r>
          </w:p>
        </w:tc>
        <w:tc>
          <w:tcPr>
            <w:tcW w:type="dxa" w:w="4680"/>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1800 seconds</w:t>
            </w:r>
          </w:p>
        </w:tc>
      </w:tr>
    </w:tbl>
    <w:p>
      <w:pPr>
        <w:spacing w:after="60"/>
      </w:pPr>
    </w:p>
    <w:p>
      <w:pPr>
        <w:spacing w:after="120" w:line="276"/>
      </w:pPr>
      <w:r>
        <w:rPr>
          <w:rFonts w:ascii="Calibri" w:cs="Calibri" w:eastAsia="Calibri" w:hAnsi="Calibri"/>
          <w:color w:val="1A1A1A"/>
          <w:sz w:val="21"/>
          <w:szCs w:val="21"/>
        </w:rPr>
        <w:t xml:space="preserve">Memory grows with the product of paths and steps, which is why the binding limit is on the product rather than on either alone. A request that exceeds it is refused with a message stating the maximum path count available at your chosen step count.</w:t>
      </w:r>
    </w:p>
    <w:p>
      <w:pPr>
        <w:keepNext/>
        <w:spacing w:after="140" w:before="300"/>
      </w:pPr>
      <w:r>
        <w:rPr>
          <w:rFonts w:ascii="Calibri" w:cs="Calibri" w:eastAsia="Calibri" w:hAnsi="Calibri"/>
          <w:b/>
          <w:bCs/>
          <w:color w:val="1A1A1A"/>
          <w:sz w:val="24"/>
          <w:szCs w:val="24"/>
        </w:rPr>
        <w:t xml:space="preserve">12. Discounting</w:t>
      </w:r>
    </w:p>
    <w:p>
      <w:pPr>
        <w:spacing w:after="120" w:line="276"/>
      </w:pPr>
      <w:r>
        <w:rPr>
          <w:rFonts w:ascii="Calibri" w:cs="Calibri" w:eastAsia="Calibri" w:hAnsi="Calibri"/>
          <w:color w:val="1A1A1A"/>
          <w:sz w:val="21"/>
          <w:szCs w:val="21"/>
        </w:rPr>
        <w:t xml:space="preserve">Cash flows are discounted along each simulated path by the money-market account, exp of minus the integral of the short rate, using the same step-by-step sum that generated the path.</w:t>
      </w:r>
    </w:p>
    <w:p>
      <w:pPr>
        <w:spacing w:after="120" w:line="276"/>
      </w:pPr>
      <w:r>
        <w:rPr>
          <w:rFonts w:ascii="Calibri" w:cs="Calibri" w:eastAsia="Calibri" w:hAnsi="Calibri"/>
          <w:b/>
          <w:bCs/>
          <w:color w:val="1A1A1A"/>
          <w:sz w:val="21"/>
          <w:szCs w:val="21"/>
        </w:rPr>
        <w:t xml:space="preserve">With a constant rate this is exactly exp(−rT)</w:t>
      </w:r>
      <w:r>
        <w:rPr>
          <w:rFonts w:ascii="Calibri" w:cs="Calibri" w:eastAsia="Calibri" w:hAnsi="Calibri"/>
          <w:color w:val="1A1A1A"/>
          <w:sz w:val="21"/>
          <w:szCs w:val="21"/>
        </w:rPr>
        <w:t xml:space="preserve"> and prices are bit-for-bit what they were before. It differs only when the short-rate model is stochastic — Ho–Lee, Vasicek, CIR or Extended CIR — where the simulated rate drives the discount factor as well as the drift.</w:t>
      </w:r>
    </w:p>
    <w:p>
      <w:pPr>
        <w:keepNext/>
        <w:spacing w:after="140" w:before="300"/>
      </w:pPr>
      <w:r>
        <w:rPr>
          <w:rFonts w:ascii="Calibri" w:cs="Calibri" w:eastAsia="Calibri" w:hAnsi="Calibri"/>
          <w:b/>
          <w:bCs/>
          <w:color w:val="1A1A1A"/>
          <w:sz w:val="24"/>
          <w:szCs w:val="24"/>
        </w:rPr>
        <w:t xml:space="preserve">13. Reproducibility</w:t>
      </w:r>
    </w:p>
    <w:p>
      <w:pPr>
        <w:spacing w:after="120" w:line="276"/>
      </w:pPr>
      <w:r>
        <w:rPr>
          <w:rFonts w:ascii="Calibri" w:cs="Calibri" w:eastAsia="Calibri" w:hAnsi="Calibri"/>
          <w:color w:val="1A1A1A"/>
          <w:sz w:val="21"/>
          <w:szCs w:val="21"/>
        </w:rPr>
        <w:t xml:space="preserve">The engine seeds from the operating system's entropy source, so two identical requests return values that differ within Monte Carlo error. This is deliberate: the C++ engine is an independent implementation, developed separately from the Pandas and JAX engines, and a shared seed would create a false impression of agreement between them.</w:t>
      </w:r>
    </w:p>
    <w:p>
      <w:pPr>
        <w:spacing w:after="120" w:line="276"/>
      </w:pPr>
      <w:r>
        <w:rPr>
          <w:rFonts w:ascii="Calibri" w:cs="Calibri" w:eastAsia="Calibri" w:hAnsi="Calibri"/>
          <w:color w:val="1A1A1A"/>
          <w:sz w:val="21"/>
          <w:szCs w:val="21"/>
        </w:rPr>
        <w:t xml:space="preserve">If you need a repeatable figure, raise N_Paths until the standard error is below the precision you require. That is a statement about the accuracy you need, which is the right thing to control.</w:t>
      </w:r>
    </w:p>
    <w:p>
      <w:pPr>
        <w:keepNext/>
        <w:spacing w:after="140" w:before="300"/>
      </w:pPr>
      <w:r>
        <w:rPr>
          <w:rFonts w:ascii="Calibri" w:cs="Calibri" w:eastAsia="Calibri" w:hAnsi="Calibri"/>
          <w:b/>
          <w:bCs/>
          <w:color w:val="1A1A1A"/>
          <w:sz w:val="24"/>
          <w:szCs w:val="24"/>
        </w:rPr>
        <w:t xml:space="preserve">14. Errors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c>
          <w:tcPr>
            <w:tcW w:type="dxa" w:w="187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Status</w:t>
            </w:r>
          </w:p>
        </w:tc>
        <w:tc>
          <w:tcPr>
            <w:tcW w:type="dxa" w:w="748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Meaning</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401 / 403</w:t>
            </w:r>
          </w:p>
        </w:tc>
        <w:tc>
          <w:tcPr>
            <w:tcW w:type="dxa" w:w="748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Key missing, wrong or revoked.</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402</w:t>
            </w:r>
          </w:p>
        </w:tc>
        <w:tc>
          <w:tcPr>
            <w:tcW w:type="dxa" w:w="748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Quota exhausted. The message states how many valuations were used.</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422</w:t>
            </w:r>
          </w:p>
        </w:tc>
        <w:tc>
          <w:tcPr>
            <w:tcW w:type="dxa" w:w="748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request was refused. The message names the field.</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429</w:t>
            </w:r>
          </w:p>
        </w:tc>
        <w:tc>
          <w:tcPr>
            <w:tcW w:type="dxa" w:w="748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Too many concurrent requests. Retry shortly.</w:t>
            </w:r>
          </w:p>
        </w:tc>
      </w:tr>
      <w:tr>
        <w:tc>
          <w:tcPr>
            <w:tcW w:type="dxa" w:w="187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500</w:t>
            </w:r>
          </w:p>
        </w:tc>
        <w:tc>
          <w:tcPr>
            <w:tcW w:type="dxa" w:w="748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An engine failure. Send us the request and we will reproduce it.</w:t>
            </w:r>
          </w:p>
        </w:tc>
      </w:tr>
    </w:tbl>
    <w:p>
      <w:pPr>
        <w:spacing w:after="60"/>
      </w:pPr>
    </w:p>
    <w:p>
      <w:pPr>
        <w:spacing w:after="120" w:line="276"/>
      </w:pPr>
      <w:r>
        <w:rPr>
          <w:rFonts w:ascii="Calibri" w:cs="Calibri" w:eastAsia="Calibri" w:hAnsi="Calibri"/>
          <w:b/>
          <w:bCs/>
          <w:color w:val="1A1A1A"/>
          <w:sz w:val="21"/>
          <w:szCs w:val="21"/>
        </w:rPr>
        <w:t xml:space="preserve">Every refusal names its cause.</w:t>
      </w:r>
      <w:r>
        <w:rPr>
          <w:rFonts w:ascii="Calibri" w:cs="Calibri" w:eastAsia="Calibri" w:hAnsi="Calibri"/>
          <w:color w:val="1A1A1A"/>
          <w:sz w:val="21"/>
          <w:szCs w:val="21"/>
        </w:rPr>
        <w:t xml:space="preserve"> The engine does not substitute a default for a value it does not understand, so an unrecognised selector is an error rather than a plausible number computed from something you did not ask for.</w:t>
      </w:r>
    </w:p>
    <w:p>
      <w:pPr>
        <w:keepNext/>
        <w:spacing w:after="140" w:before="300"/>
      </w:pPr>
      <w:r>
        <w:rPr>
          <w:rFonts w:ascii="Calibri" w:cs="Calibri" w:eastAsia="Calibri" w:hAnsi="Calibri"/>
          <w:b/>
          <w:bCs/>
          <w:color w:val="1A1A1A"/>
          <w:sz w:val="24"/>
          <w:szCs w:val="24"/>
        </w:rPr>
        <w:t xml:space="preserve">15. What changed in engine v2.4</w:t>
      </w:r>
    </w:p>
    <w:p>
      <w:pPr>
        <w:spacing w:after="120" w:line="276"/>
      </w:pPr>
      <w:r>
        <w:rPr>
          <w:rFonts w:ascii="Calibri" w:cs="Calibri" w:eastAsia="Calibri" w:hAnsi="Calibri"/>
          <w:b/>
          <w:bCs/>
          <w:color w:val="1A1A1A"/>
          <w:sz w:val="21"/>
          <w:szCs w:val="21"/>
        </w:rPr>
        <w:t xml:space="preserve">Heston and Bates prices are corrected.</w:t>
      </w:r>
      <w:r>
        <w:rPr>
          <w:rFonts w:ascii="Calibri" w:cs="Calibri" w:eastAsia="Calibri" w:hAnsi="Calibri"/>
          <w:color w:val="1A1A1A"/>
          <w:sz w:val="21"/>
          <w:szCs w:val="21"/>
        </w:rPr>
        <w:t xml:space="preserve"> Earlier engines overstated stochastic-volatility prices whenever the vol of vol was non-trivial, by an amount that grew with the step count — about 17% on a benchmark half-year call at ten steps, worse at more. The cause was an internal state defect in the variance path shared with none of the other engines; v2.2 removed it, and the engine now agrees with the semi-analytic Heston price and with the Pandas engine to within Monte Carlo error. </w:t>
      </w:r>
      <w:r>
        <w:rPr>
          <w:rFonts w:ascii="Calibri" w:cs="Calibri" w:eastAsia="Calibri" w:hAnsi="Calibri"/>
          <w:b/>
          <w:bCs/>
          <w:color w:val="1A1A1A"/>
          <w:sz w:val="21"/>
          <w:szCs w:val="21"/>
        </w:rPr>
        <w:t xml:space="preserve">Heston and Bates figures recorded before v2.2 will not reproduce, and the new figures are the correct ones.</w:t>
      </w:r>
    </w:p>
    <w:p>
      <w:pPr>
        <w:spacing w:after="120" w:line="276"/>
      </w:pPr>
      <w:r>
        <w:rPr>
          <w:rFonts w:ascii="Calibri" w:cs="Calibri" w:eastAsia="Calibri" w:hAnsi="Calibri"/>
          <w:b/>
          <w:bCs/>
          <w:color w:val="1A1A1A"/>
          <w:sz w:val="21"/>
          <w:szCs w:val="21"/>
        </w:rPr>
        <w:t xml:space="preserve">The equity/variance correlation now takes effect.</w:t>
      </w:r>
      <w:r>
        <w:rPr>
          <w:rFonts w:ascii="Calibri" w:cs="Calibri" w:eastAsia="Calibri" w:hAnsi="Calibri"/>
          <w:color w:val="1A1A1A"/>
          <w:sz w:val="21"/>
          <w:szCs w:val="21"/>
        </w:rPr>
        <w:t xml:space="preserve"> Before v2.2 the rho supplied through C2 never reached the variance path, so every Heston valuation priced at rho = 0 regardless of the matrix. Valuations that supplied a non-zero rho will move accordingly.</w:t>
      </w:r>
    </w:p>
    <w:p>
      <w:pPr>
        <w:spacing w:after="120" w:line="276"/>
      </w:pPr>
      <w:r>
        <w:rPr>
          <w:rFonts w:ascii="Calibri" w:cs="Calibri" w:eastAsia="Calibri" w:hAnsi="Calibri"/>
          <w:b/>
          <w:bCs/>
          <w:color w:val="1A1A1A"/>
          <w:sz w:val="21"/>
          <w:szCs w:val="21"/>
        </w:rPr>
        <w:t xml:space="preserve">Stochastic short-rate and sentiment paths carried the same class of internal-state defect and are corrected</w:t>
      </w:r>
      <w:r>
        <w:rPr>
          <w:rFonts w:ascii="Calibri" w:cs="Calibri" w:eastAsia="Calibri" w:hAnsi="Calibri"/>
          <w:color w:val="1A1A1A"/>
          <w:sz w:val="21"/>
          <w:szCs w:val="21"/>
        </w:rPr>
        <w:t xml:space="preserve"> — relevant to HoLee, Vasicek, CIR, Extended CIR and the stochastic sentiment models.</w:t>
      </w:r>
    </w:p>
    <w:p>
      <w:pPr>
        <w:spacing w:after="120" w:line="276"/>
      </w:pPr>
      <w:r>
        <w:rPr>
          <w:rFonts w:ascii="Calibri" w:cs="Calibri" w:eastAsia="Calibri" w:hAnsi="Calibri"/>
          <w:b/>
          <w:bCs/>
          <w:color w:val="1A1A1A"/>
          <w:sz w:val="21"/>
          <w:szCs w:val="21"/>
        </w:rPr>
        <w:t xml:space="preserve">Importance sampling is exposed</w:t>
      </w:r>
      <w:r>
        <w:rPr>
          <w:rFonts w:ascii="Calibri" w:cs="Calibri" w:eastAsia="Calibri" w:hAnsi="Calibri"/>
          <w:color w:val="1A1A1A"/>
          <w:sz w:val="21"/>
          <w:szCs w:val="21"/>
        </w:rPr>
        <w:t xml:space="preserve"> (section 9), with one variant's tilt corrected against the Python reference and three documented as defective.</w:t>
      </w:r>
    </w:p>
    <w:p>
      <w:pPr>
        <w:spacing w:after="120" w:line="276"/>
      </w:pPr>
      <w:r>
        <w:rPr>
          <w:rFonts w:ascii="Calibri" w:cs="Calibri" w:eastAsia="Calibri" w:hAnsi="Calibri"/>
          <w:b/>
          <w:bCs/>
          <w:color w:val="1A1A1A"/>
          <w:sz w:val="21"/>
          <w:szCs w:val="21"/>
        </w:rPr>
        <w:t xml:space="preserve">American and Bermudan Greeks are available</w:t>
      </w:r>
      <w:r>
        <w:rPr>
          <w:rFonts w:ascii="Calibri" w:cs="Calibri" w:eastAsia="Calibri" w:hAnsi="Calibri"/>
          <w:color w:val="1A1A1A"/>
          <w:sz w:val="21"/>
          <w:szCs w:val="21"/>
        </w:rPr>
        <w:t xml:space="preserve"> on the plain product (section 7), and the bump rule for zero-valued parameters is fixed.</w:t>
      </w:r>
    </w:p>
    <w:p>
      <w:pPr>
        <w:spacing w:after="120" w:line="276"/>
      </w:pPr>
      <w:r>
        <w:rPr>
          <w:rFonts w:ascii="Calibri" w:cs="Calibri" w:eastAsia="Calibri" w:hAnsi="Calibri"/>
          <w:b/>
          <w:bCs/>
          <w:color w:val="1A1A1A"/>
          <w:sz w:val="21"/>
          <w:szCs w:val="21"/>
        </w:rPr>
        <w:t xml:space="preserve">cv_strike</w:t>
      </w:r>
      <w:r>
        <w:rPr>
          <w:rFonts w:ascii="Calibri" w:cs="Calibri" w:eastAsia="Calibri" w:hAnsi="Calibri"/>
          <w:color w:val="1A1A1A"/>
          <w:sz w:val="21"/>
          <w:szCs w:val="21"/>
        </w:rPr>
        <w:t xml:space="preserve"> lets the control variate carry its own strike (section 8).</w:t>
      </w:r>
    </w:p>
    <w:p>
      <w:pPr>
        <w:spacing w:after="120" w:line="276"/>
      </w:pPr>
      <w:r>
        <w:rPr>
          <w:rFonts w:ascii="Calibri" w:cs="Calibri" w:eastAsia="Calibri" w:hAnsi="Calibri"/>
          <w:color w:val="1A1A1A"/>
          <w:sz w:val="21"/>
          <w:szCs w:val="21"/>
        </w:rPr>
        <w:t xml:space="preserve">The client package is unchanged at 1.0.1: every improvement above is server-side and reaches you with no reinstall.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2026-07-30T07:54:18.413Z</dcterms:created>
  <dcterms:modified xsi:type="dcterms:W3CDTF">2026-07-30T07:54:18.413Z</dcterms:modified>
</cp:coreProperties>
</file>

<file path=docProps/custom.xml><?xml version="1.0" encoding="utf-8"?>
<Properties xmlns="http://schemas.openxmlformats.org/officeDocument/2006/custom-properties" xmlns:vt="http://schemas.openxmlformats.org/officeDocument/2006/docPropsVTypes"/>
</file>